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7:30 P.M. Tuesday, May 8,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Executive Session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Personnel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Staff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           IV.      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07.05.08 special  agenda</w:t>
      <w:tab/>
      <w:t xml:space="preserve">8 May 2007</w:t>
      <w:tab/>
      <w:t xml:space="preserve">3:25:27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